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52"/>
          <w:szCs w:val="52"/>
        </w:rPr>
      </w:pPr>
    </w:p>
    <w:p>
      <w:pPr>
        <w:jc w:val="center"/>
        <w:rPr>
          <w:rFonts w:ascii="黑体" w:hAnsi="黑体" w:eastAsia="黑体" w:cs="黑体"/>
          <w:b/>
          <w:sz w:val="52"/>
          <w:szCs w:val="52"/>
        </w:rPr>
      </w:pPr>
      <w:r>
        <w:rPr>
          <w:rFonts w:hint="eastAsia" w:ascii="黑体" w:hAnsi="黑体" w:eastAsia="黑体" w:cs="黑体"/>
          <w:b/>
          <w:sz w:val="52"/>
          <w:szCs w:val="52"/>
        </w:rPr>
        <w:t>江门市</w:t>
      </w:r>
    </w:p>
    <w:p>
      <w:pPr>
        <w:jc w:val="center"/>
        <w:rPr>
          <w:rFonts w:ascii="黑体" w:hAnsi="黑体" w:eastAsia="黑体" w:cs="黑体"/>
          <w:b/>
          <w:sz w:val="52"/>
          <w:szCs w:val="52"/>
        </w:rPr>
      </w:pPr>
      <w:r>
        <w:rPr>
          <w:rFonts w:hint="eastAsia" w:ascii="黑体" w:hAnsi="黑体" w:eastAsia="黑体" w:cs="黑体"/>
          <w:b/>
          <w:sz w:val="52"/>
          <w:szCs w:val="52"/>
        </w:rPr>
        <w:t xml:space="preserve"> 商 品 住 宅 质 量 保 证 书</w:t>
      </w:r>
    </w:p>
    <w:p>
      <w:pPr>
        <w:jc w:val="center"/>
        <w:rPr>
          <w:rFonts w:ascii="黑体" w:hAnsi="黑体" w:eastAsia="黑体" w:cs="黑体"/>
          <w:b/>
          <w:sz w:val="52"/>
          <w:szCs w:val="52"/>
        </w:rPr>
      </w:pPr>
      <w:r>
        <w:rPr>
          <w:rFonts w:hint="eastAsia" w:ascii="黑体" w:hAnsi="黑体" w:eastAsia="黑体" w:cs="黑体"/>
          <w:b/>
          <w:sz w:val="52"/>
          <w:szCs w:val="52"/>
        </w:rPr>
        <w:t xml:space="preserve"> 商 品 住 宅 使 用 说 明 书</w:t>
      </w:r>
    </w:p>
    <w:p>
      <w:pPr>
        <w:jc w:val="center"/>
        <w:rPr>
          <w:rFonts w:ascii="黑体" w:hAnsi="黑体" w:eastAsia="黑体" w:cs="黑体"/>
          <w:sz w:val="52"/>
          <w:szCs w:val="52"/>
        </w:rPr>
      </w:pPr>
    </w:p>
    <w:p>
      <w:pPr>
        <w:jc w:val="center"/>
        <w:rPr>
          <w:sz w:val="28"/>
          <w:szCs w:val="28"/>
        </w:rPr>
      </w:pPr>
    </w:p>
    <w:p>
      <w:pPr>
        <w:jc w:val="center"/>
        <w:rPr>
          <w:sz w:val="28"/>
          <w:szCs w:val="28"/>
        </w:rPr>
      </w:pPr>
    </w:p>
    <w:p>
      <w:pPr>
        <w:jc w:val="center"/>
        <w:rPr>
          <w:sz w:val="28"/>
          <w:szCs w:val="28"/>
        </w:rPr>
      </w:pPr>
    </w:p>
    <w:p>
      <w:pPr>
        <w:spacing w:line="600" w:lineRule="auto"/>
        <w:rPr>
          <w:rFonts w:ascii="黑体" w:hAnsi="黑体" w:eastAsia="黑体" w:cs="黑体"/>
          <w:sz w:val="32"/>
          <w:szCs w:val="32"/>
          <w:u w:val="single"/>
        </w:rPr>
      </w:pPr>
      <w:r>
        <w:rPr>
          <w:rFonts w:hint="eastAsia" w:ascii="黑体" w:hAnsi="黑体" w:eastAsia="黑体" w:cs="黑体"/>
          <w:b/>
          <w:sz w:val="32"/>
          <w:szCs w:val="32"/>
        </w:rPr>
        <w:t>商品房项目名称（公安门牌）：</w:t>
      </w:r>
      <w:r>
        <w:rPr>
          <w:rFonts w:hint="eastAsia" w:ascii="黑体" w:hAnsi="黑体" w:eastAsia="黑体" w:cs="黑体"/>
          <w:sz w:val="32"/>
          <w:szCs w:val="32"/>
          <w:u w:val="single"/>
        </w:rPr>
        <w:t xml:space="preserve">              </w:t>
      </w:r>
      <w:bookmarkStart w:id="0" w:name="OLE_LINK25"/>
      <w:r>
        <w:rPr>
          <w:rFonts w:hint="eastAsia" w:ascii="黑体" w:hAnsi="黑体" w:eastAsia="黑体" w:cs="黑体"/>
          <w:sz w:val="32"/>
          <w:szCs w:val="32"/>
          <w:u w:val="single"/>
        </w:rPr>
        <w:t xml:space="preserve">  </w:t>
      </w:r>
      <w:bookmarkEnd w:id="0"/>
      <w:r>
        <w:rPr>
          <w:rFonts w:hint="eastAsia" w:ascii="黑体" w:hAnsi="黑体" w:eastAsia="黑体" w:cs="黑体"/>
          <w:sz w:val="32"/>
          <w:szCs w:val="32"/>
          <w:u w:val="single"/>
        </w:rPr>
        <w:t xml:space="preserve">                 </w:t>
      </w:r>
      <w:bookmarkStart w:id="25" w:name="_GoBack"/>
      <w:bookmarkEnd w:id="25"/>
    </w:p>
    <w:p>
      <w:pPr>
        <w:spacing w:line="600" w:lineRule="auto"/>
        <w:rPr>
          <w:rFonts w:ascii="黑体" w:hAnsi="黑体" w:eastAsia="黑体" w:cs="黑体"/>
          <w:sz w:val="32"/>
          <w:szCs w:val="32"/>
          <w:u w:val="single"/>
        </w:rPr>
      </w:pPr>
      <w:r>
        <w:rPr>
          <w:rFonts w:hint="eastAsia" w:ascii="黑体" w:hAnsi="黑体" w:eastAsia="黑体" w:cs="黑体"/>
          <w:b/>
          <w:spacing w:val="18"/>
          <w:sz w:val="32"/>
          <w:szCs w:val="32"/>
        </w:rPr>
        <w:t>房地产开发企业名称（盖章）：</w:t>
      </w:r>
      <w:bookmarkStart w:id="1" w:name="OLE_LINK1"/>
      <w:r>
        <w:rPr>
          <w:rFonts w:hint="eastAsia" w:ascii="黑体" w:hAnsi="黑体" w:eastAsia="黑体" w:cs="黑体"/>
          <w:sz w:val="32"/>
          <w:szCs w:val="32"/>
          <w:u w:val="single"/>
        </w:rPr>
        <w:t xml:space="preserve"> </w:t>
      </w:r>
      <w:bookmarkStart w:id="2" w:name="OLE_LINK3"/>
      <w:r>
        <w:rPr>
          <w:rFonts w:hint="eastAsia" w:ascii="黑体" w:hAnsi="黑体" w:eastAsia="黑体" w:cs="黑体"/>
          <w:sz w:val="32"/>
          <w:szCs w:val="32"/>
          <w:u w:val="single"/>
        </w:rPr>
        <w:t xml:space="preserve">                           </w:t>
      </w:r>
      <w:bookmarkEnd w:id="2"/>
      <w:r>
        <w:rPr>
          <w:rFonts w:hint="eastAsia" w:ascii="黑体" w:hAnsi="黑体" w:eastAsia="黑体" w:cs="黑体"/>
          <w:sz w:val="32"/>
          <w:szCs w:val="32"/>
          <w:u w:val="single"/>
        </w:rPr>
        <w:t xml:space="preserve">      　</w:t>
      </w:r>
      <w:bookmarkEnd w:id="1"/>
    </w:p>
    <w:p>
      <w:pPr>
        <w:spacing w:line="600" w:lineRule="auto"/>
        <w:rPr>
          <w:rFonts w:ascii="黑体" w:hAnsi="黑体" w:eastAsia="黑体" w:cs="黑体"/>
          <w:sz w:val="32"/>
          <w:szCs w:val="32"/>
          <w:u w:val="single"/>
        </w:rPr>
      </w:pPr>
      <w:r>
        <w:rPr>
          <w:rFonts w:hint="eastAsia" w:ascii="黑体" w:hAnsi="黑体" w:eastAsia="黑体" w:cs="黑体"/>
          <w:b/>
          <w:spacing w:val="64"/>
          <w:sz w:val="32"/>
          <w:szCs w:val="32"/>
        </w:rPr>
        <w:t>业主签名（盖章）</w:t>
      </w:r>
      <w:r>
        <w:rPr>
          <w:rFonts w:hint="eastAsia" w:ascii="黑体" w:hAnsi="黑体" w:eastAsia="黑体" w:cs="黑体"/>
          <w:b/>
          <w:sz w:val="32"/>
          <w:szCs w:val="32"/>
        </w:rPr>
        <w:t>：</w:t>
      </w:r>
      <w:r>
        <w:rPr>
          <w:rFonts w:hint="eastAsia" w:ascii="黑体" w:hAnsi="黑体" w:eastAsia="黑体" w:cs="黑体"/>
          <w:sz w:val="32"/>
          <w:szCs w:val="32"/>
          <w:u w:val="single"/>
        </w:rPr>
        <w:t xml:space="preserve"> </w:t>
      </w:r>
      <w:bookmarkStart w:id="3" w:name="OLE_LINK18"/>
      <w:r>
        <w:rPr>
          <w:rFonts w:hint="eastAsia" w:ascii="黑体" w:hAnsi="黑体" w:eastAsia="黑体" w:cs="黑体"/>
          <w:sz w:val="32"/>
          <w:szCs w:val="32"/>
          <w:u w:val="single"/>
        </w:rPr>
        <w:t xml:space="preserve">              </w:t>
      </w:r>
      <w:bookmarkEnd w:id="3"/>
      <w:r>
        <w:rPr>
          <w:rFonts w:hint="eastAsia" w:ascii="黑体" w:hAnsi="黑体" w:eastAsia="黑体" w:cs="黑体"/>
          <w:sz w:val="32"/>
          <w:szCs w:val="32"/>
          <w:u w:val="single"/>
        </w:rPr>
        <w:t xml:space="preserve">              </w:t>
      </w:r>
      <w:bookmarkStart w:id="4" w:name="OLE_LINK20"/>
      <w:r>
        <w:rPr>
          <w:rFonts w:hint="eastAsia" w:ascii="黑体" w:hAnsi="黑体" w:eastAsia="黑体" w:cs="黑体"/>
          <w:sz w:val="32"/>
          <w:szCs w:val="32"/>
          <w:u w:val="single"/>
        </w:rPr>
        <w:t xml:space="preserve"> </w:t>
      </w:r>
      <w:bookmarkEnd w:id="4"/>
      <w:r>
        <w:rPr>
          <w:rFonts w:hint="eastAsia" w:ascii="黑体" w:hAnsi="黑体" w:eastAsia="黑体" w:cs="黑体"/>
          <w:sz w:val="32"/>
          <w:szCs w:val="32"/>
          <w:u w:val="single"/>
        </w:rPr>
        <w:t xml:space="preserve">     　</w:t>
      </w:r>
    </w:p>
    <w:p>
      <w:pPr>
        <w:spacing w:line="600" w:lineRule="auto"/>
        <w:rPr>
          <w:rFonts w:ascii="黑体" w:hAnsi="黑体" w:eastAsia="黑体" w:cs="黑体"/>
          <w:b/>
          <w:sz w:val="32"/>
          <w:szCs w:val="32"/>
        </w:rPr>
      </w:pPr>
      <w:r>
        <w:rPr>
          <w:rFonts w:hint="eastAsia" w:ascii="黑体" w:hAnsi="黑体" w:eastAsia="黑体" w:cs="黑体"/>
          <w:b/>
          <w:spacing w:val="262"/>
          <w:sz w:val="32"/>
          <w:szCs w:val="32"/>
        </w:rPr>
        <w:t>交付日期</w:t>
      </w:r>
      <w:r>
        <w:rPr>
          <w:rFonts w:hint="eastAsia" w:ascii="黑体" w:hAnsi="黑体" w:eastAsia="黑体" w:cs="黑体"/>
          <w:b/>
          <w:sz w:val="32"/>
          <w:szCs w:val="32"/>
        </w:rPr>
        <w:t>：</w:t>
      </w:r>
      <w:bookmarkStart w:id="5" w:name="OLE_LINK19"/>
      <w:r>
        <w:rPr>
          <w:rFonts w:hint="eastAsia" w:ascii="黑体" w:hAnsi="黑体" w:eastAsia="黑体" w:cs="黑体"/>
          <w:sz w:val="32"/>
          <w:szCs w:val="32"/>
          <w:u w:val="single"/>
        </w:rPr>
        <w:t xml:space="preserve">          </w:t>
      </w:r>
      <w:bookmarkEnd w:id="5"/>
      <w:r>
        <w:rPr>
          <w:rFonts w:hint="eastAsia" w:ascii="黑体" w:hAnsi="黑体" w:eastAsia="黑体" w:cs="黑体"/>
          <w:b/>
          <w:sz w:val="32"/>
          <w:szCs w:val="32"/>
        </w:rPr>
        <w:t>年</w:t>
      </w:r>
      <w:r>
        <w:rPr>
          <w:rFonts w:hint="eastAsia" w:ascii="黑体" w:hAnsi="黑体" w:eastAsia="黑体" w:cs="黑体"/>
          <w:sz w:val="32"/>
          <w:szCs w:val="32"/>
          <w:u w:val="single"/>
        </w:rPr>
        <w:t xml:space="preserve">          </w:t>
      </w:r>
      <w:r>
        <w:rPr>
          <w:rFonts w:hint="eastAsia" w:ascii="黑体" w:hAnsi="黑体" w:eastAsia="黑体" w:cs="黑体"/>
          <w:b/>
          <w:sz w:val="32"/>
          <w:szCs w:val="32"/>
        </w:rPr>
        <w:t>月</w:t>
      </w:r>
      <w:r>
        <w:rPr>
          <w:rFonts w:hint="eastAsia" w:ascii="黑体" w:hAnsi="黑体" w:eastAsia="黑体" w:cs="黑体"/>
          <w:sz w:val="32"/>
          <w:szCs w:val="32"/>
          <w:u w:val="single"/>
        </w:rPr>
        <w:t xml:space="preserve">          </w:t>
      </w:r>
      <w:r>
        <w:rPr>
          <w:rFonts w:hint="eastAsia" w:ascii="黑体" w:hAnsi="黑体" w:eastAsia="黑体" w:cs="黑体"/>
          <w:b/>
          <w:sz w:val="32"/>
          <w:szCs w:val="32"/>
        </w:rPr>
        <w:t>日</w:t>
      </w:r>
    </w:p>
    <w:p>
      <w:pPr>
        <w:rPr>
          <w:rFonts w:ascii="黑体" w:hAnsi="黑体" w:eastAsia="黑体" w:cs="黑体"/>
          <w:sz w:val="32"/>
          <w:szCs w:val="32"/>
        </w:rPr>
      </w:pPr>
    </w:p>
    <w:p>
      <w:pPr>
        <w:rPr>
          <w:rFonts w:ascii="黑体" w:hAnsi="黑体" w:eastAsia="黑体" w:cs="黑体"/>
          <w:spacing w:val="100"/>
          <w:sz w:val="32"/>
          <w:szCs w:val="32"/>
        </w:rPr>
      </w:pPr>
    </w:p>
    <w:p>
      <w:pPr>
        <w:ind w:right="520"/>
        <w:jc w:val="right"/>
        <w:rPr>
          <w:rFonts w:ascii="黑体" w:hAnsi="黑体" w:eastAsia="黑体" w:cs="黑体"/>
          <w:spacing w:val="100"/>
          <w:sz w:val="32"/>
          <w:szCs w:val="32"/>
        </w:rPr>
      </w:pPr>
    </w:p>
    <w:p>
      <w:pPr>
        <w:ind w:right="520"/>
        <w:jc w:val="right"/>
        <w:rPr>
          <w:rFonts w:ascii="黑体" w:hAnsi="黑体" w:eastAsia="黑体" w:cs="黑体"/>
          <w:spacing w:val="100"/>
          <w:sz w:val="32"/>
          <w:szCs w:val="32"/>
        </w:rPr>
      </w:pPr>
    </w:p>
    <w:p>
      <w:pPr>
        <w:ind w:right="520"/>
        <w:jc w:val="right"/>
        <w:rPr>
          <w:rFonts w:ascii="黑体" w:hAnsi="黑体" w:eastAsia="黑体" w:cs="黑体"/>
          <w:spacing w:val="100"/>
          <w:sz w:val="32"/>
          <w:szCs w:val="32"/>
        </w:rPr>
      </w:pPr>
    </w:p>
    <w:p>
      <w:pPr>
        <w:jc w:val="center"/>
        <w:rPr>
          <w:rFonts w:ascii="仿宋_GB2312" w:hAnsi="仿宋_GB2312" w:eastAsia="仿宋_GB2312" w:cs="仿宋_GB2312"/>
          <w:b/>
          <w:sz w:val="44"/>
        </w:rPr>
      </w:pPr>
      <w:r>
        <w:rPr>
          <w:rFonts w:hint="eastAsia" w:ascii="黑体" w:hAnsi="黑体" w:eastAsia="黑体" w:cs="黑体"/>
          <w:spacing w:val="100"/>
          <w:sz w:val="32"/>
          <w:szCs w:val="32"/>
        </w:rPr>
        <w:t>江门市住房和城乡建设局监制</w:t>
      </w:r>
    </w:p>
    <w:p>
      <w:pPr>
        <w:jc w:val="center"/>
        <w:rPr>
          <w:rFonts w:ascii="仿宋_GB2312" w:hAnsi="仿宋_GB2312" w:eastAsia="仿宋_GB2312" w:cs="仿宋_GB2312"/>
          <w:b/>
          <w:sz w:val="44"/>
        </w:rPr>
      </w:pPr>
      <w:r>
        <w:rPr>
          <w:rFonts w:hint="eastAsia" w:ascii="仿宋_GB2312" w:hAnsi="仿宋_GB2312" w:eastAsia="仿宋_GB2312" w:cs="仿宋_GB2312"/>
          <w:b/>
          <w:sz w:val="44"/>
        </w:rPr>
        <w:t>目   录</w:t>
      </w:r>
    </w:p>
    <w:p>
      <w:pPr>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填写说明</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套（幢）住宅四置平面示意图</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商品住宅质量保证书</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商品住宅使用说明书</w:t>
      </w:r>
    </w:p>
    <w:p>
      <w:pPr>
        <w:rPr>
          <w:rFonts w:ascii="仿宋_GB2312" w:hAnsi="仿宋_GB2312" w:eastAsia="仿宋_GB2312" w:cs="仿宋_GB2312"/>
          <w:sz w:val="32"/>
          <w:szCs w:val="32"/>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spacing w:line="600" w:lineRule="exact"/>
        <w:jc w:val="center"/>
        <w:rPr>
          <w:rFonts w:ascii="仿宋_GB2312" w:hAnsi="仿宋_GB2312" w:eastAsia="仿宋_GB2312" w:cs="仿宋_GB2312"/>
          <w:b/>
          <w:sz w:val="44"/>
          <w:szCs w:val="44"/>
        </w:rPr>
      </w:pPr>
    </w:p>
    <w:p>
      <w:pPr>
        <w:spacing w:line="600" w:lineRule="exact"/>
        <w:jc w:val="center"/>
        <w:rPr>
          <w:rFonts w:ascii="仿宋_GB2312" w:hAnsi="仿宋_GB2312" w:eastAsia="仿宋_GB2312" w:cs="仿宋_GB2312"/>
          <w:b/>
          <w:sz w:val="44"/>
          <w:szCs w:val="44"/>
        </w:rPr>
      </w:pPr>
    </w:p>
    <w:p>
      <w:pPr>
        <w:spacing w:line="600" w:lineRule="exact"/>
        <w:jc w:val="center"/>
        <w:rPr>
          <w:rFonts w:ascii="仿宋_GB2312" w:hAnsi="仿宋_GB2312" w:eastAsia="仿宋_GB2312" w:cs="仿宋_GB2312"/>
          <w:b/>
          <w:sz w:val="44"/>
          <w:szCs w:val="44"/>
        </w:rPr>
      </w:pPr>
    </w:p>
    <w:p>
      <w:pPr>
        <w:spacing w:line="600" w:lineRule="exact"/>
        <w:jc w:val="center"/>
        <w:rPr>
          <w:rFonts w:ascii="仿宋_GB2312" w:hAnsi="仿宋_GB2312" w:eastAsia="仿宋_GB2312" w:cs="仿宋_GB2312"/>
          <w:b/>
          <w:sz w:val="44"/>
          <w:szCs w:val="44"/>
        </w:rPr>
      </w:pPr>
    </w:p>
    <w:p>
      <w:pPr>
        <w:spacing w:line="600" w:lineRule="exact"/>
        <w:jc w:val="center"/>
        <w:rPr>
          <w:rFonts w:ascii="仿宋_GB2312" w:hAnsi="仿宋_GB2312" w:eastAsia="仿宋_GB2312" w:cs="仿宋_GB2312"/>
          <w:b/>
          <w:sz w:val="44"/>
          <w:szCs w:val="44"/>
        </w:rPr>
      </w:pPr>
    </w:p>
    <w:p>
      <w:pPr>
        <w:spacing w:line="600" w:lineRule="exact"/>
        <w:jc w:val="center"/>
        <w:rPr>
          <w:rFonts w:ascii="仿宋_GB2312" w:hAnsi="仿宋_GB2312" w:eastAsia="仿宋_GB2312" w:cs="仿宋_GB2312"/>
          <w:b/>
          <w:sz w:val="44"/>
          <w:szCs w:val="44"/>
        </w:rPr>
      </w:pPr>
    </w:p>
    <w:p>
      <w:pPr>
        <w:spacing w:line="6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填 写 说 明</w:t>
      </w:r>
    </w:p>
    <w:p>
      <w:pPr>
        <w:spacing w:line="600" w:lineRule="exact"/>
        <w:jc w:val="center"/>
        <w:rPr>
          <w:rFonts w:ascii="仿宋_GB2312" w:hAnsi="仿宋_GB2312" w:eastAsia="仿宋_GB2312" w:cs="仿宋_GB2312"/>
          <w:b/>
          <w:sz w:val="44"/>
          <w:szCs w:val="44"/>
        </w:rPr>
      </w:pPr>
    </w:p>
    <w:p>
      <w:pPr>
        <w:numPr>
          <w:ilvl w:val="0"/>
          <w:numId w:val="2"/>
        </w:num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按国家和省有关文件要求实施《商品住宅质量保证书》和《商品住宅使用说明书》（以下简称</w:t>
      </w:r>
      <w:bookmarkStart w:id="6" w:name="OLE_LINK15"/>
      <w:r>
        <w:rPr>
          <w:rFonts w:hint="eastAsia" w:ascii="仿宋_GB2312" w:hAnsi="仿宋_GB2312" w:eastAsia="仿宋_GB2312" w:cs="仿宋_GB2312"/>
          <w:bCs/>
          <w:sz w:val="32"/>
          <w:szCs w:val="32"/>
        </w:rPr>
        <w:t>“两书”</w:t>
      </w:r>
      <w:bookmarkEnd w:id="6"/>
      <w:r>
        <w:rPr>
          <w:rFonts w:hint="eastAsia" w:ascii="仿宋_GB2312" w:hAnsi="仿宋_GB2312" w:eastAsia="仿宋_GB2312" w:cs="仿宋_GB2312"/>
          <w:bCs/>
          <w:sz w:val="32"/>
          <w:szCs w:val="32"/>
        </w:rPr>
        <w:t>）制度，</w:t>
      </w:r>
      <w:bookmarkStart w:id="7" w:name="OLE_LINK14"/>
      <w:r>
        <w:rPr>
          <w:rFonts w:hint="eastAsia" w:ascii="仿宋_GB2312" w:hAnsi="仿宋_GB2312" w:eastAsia="仿宋_GB2312" w:cs="仿宋_GB2312"/>
          <w:bCs/>
          <w:sz w:val="32"/>
          <w:szCs w:val="32"/>
        </w:rPr>
        <w:t>“两书”</w:t>
      </w:r>
      <w:bookmarkEnd w:id="7"/>
      <w:r>
        <w:rPr>
          <w:rFonts w:hint="eastAsia" w:ascii="仿宋_GB2312" w:hAnsi="仿宋_GB2312" w:eastAsia="仿宋_GB2312" w:cs="仿宋_GB2312"/>
          <w:bCs/>
          <w:sz w:val="32"/>
          <w:szCs w:val="32"/>
        </w:rPr>
        <w:t>制度适用于商品住宅；销售商品住宅时，房地产开发企业必须向买受人提供“两书”。</w:t>
      </w:r>
    </w:p>
    <w:p>
      <w:pPr>
        <w:spacing w:line="600" w:lineRule="exac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2、</w:t>
      </w:r>
      <w:bookmarkStart w:id="8" w:name="OLE_LINK16"/>
      <w:r>
        <w:rPr>
          <w:rFonts w:hint="eastAsia" w:ascii="仿宋_GB2312" w:hAnsi="仿宋_GB2312" w:eastAsia="仿宋_GB2312" w:cs="仿宋_GB2312"/>
          <w:bCs/>
          <w:sz w:val="32"/>
          <w:szCs w:val="32"/>
        </w:rPr>
        <w:t>房地产开发企业</w:t>
      </w:r>
      <w:bookmarkEnd w:id="8"/>
      <w:r>
        <w:rPr>
          <w:rFonts w:hint="eastAsia" w:ascii="仿宋_GB2312" w:hAnsi="仿宋_GB2312" w:eastAsia="仿宋_GB2312" w:cs="仿宋_GB2312"/>
          <w:bCs/>
          <w:sz w:val="32"/>
          <w:szCs w:val="32"/>
        </w:rPr>
        <w:t>在向用户交付销售的新建商品住宅时，必须要以一套（幢）住宅为单位填写和办理“两书”手续，并向用户提供“两书”。</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3、在正常使用情况下，建筑部位和各类设施、设备等项目保修内容与最低保修期：</w:t>
      </w:r>
      <w:bookmarkStart w:id="9" w:name="OLE_LINK11"/>
      <w:r>
        <w:rPr>
          <w:rFonts w:hint="eastAsia" w:ascii="仿宋_GB2312" w:hAnsi="仿宋_GB2312" w:eastAsia="仿宋_GB2312" w:cs="仿宋_GB2312"/>
          <w:bCs/>
          <w:sz w:val="32"/>
          <w:szCs w:val="32"/>
        </w:rPr>
        <w:t>（1）</w:t>
      </w:r>
      <w:bookmarkEnd w:id="9"/>
      <w:r>
        <w:rPr>
          <w:rFonts w:hint="eastAsia" w:ascii="仿宋_GB2312" w:hAnsi="仿宋_GB2312" w:eastAsia="仿宋_GB2312" w:cs="仿宋_GB2312"/>
          <w:bCs/>
          <w:sz w:val="32"/>
          <w:szCs w:val="32"/>
        </w:rPr>
        <w:t>地基基础和主体结构不得低于设计文件规定的该工程的合理使用年限；（2）屋面防水工程为5年；</w:t>
      </w:r>
      <w:bookmarkStart w:id="10" w:name="OLE_LINK4"/>
      <w:bookmarkStart w:id="11" w:name="OLE_LINK7"/>
      <w:r>
        <w:rPr>
          <w:rFonts w:hint="eastAsia" w:ascii="仿宋_GB2312" w:hAnsi="仿宋_GB2312" w:eastAsia="仿宋_GB2312" w:cs="仿宋_GB2312"/>
          <w:bCs/>
          <w:sz w:val="32"/>
          <w:szCs w:val="32"/>
        </w:rPr>
        <w:t>（3）有防水要求的卫生间、房间和外墙面</w:t>
      </w:r>
      <w:bookmarkEnd w:id="10"/>
      <w:r>
        <w:rPr>
          <w:rFonts w:hint="eastAsia" w:ascii="仿宋_GB2312" w:hAnsi="仿宋_GB2312" w:eastAsia="仿宋_GB2312" w:cs="仿宋_GB2312"/>
          <w:bCs/>
          <w:sz w:val="32"/>
          <w:szCs w:val="32"/>
        </w:rPr>
        <w:t>的防渗漏为5年；</w:t>
      </w:r>
      <w:bookmarkStart w:id="12" w:name="OLE_LINK5"/>
      <w:bookmarkStart w:id="13" w:name="OLE_LINK2"/>
      <w:r>
        <w:rPr>
          <w:rFonts w:hint="eastAsia" w:ascii="仿宋_GB2312" w:hAnsi="仿宋_GB2312" w:eastAsia="仿宋_GB2312" w:cs="仿宋_GB2312"/>
          <w:bCs/>
          <w:sz w:val="32"/>
          <w:szCs w:val="32"/>
        </w:rPr>
        <w:t>（4）供热与供冷系统为2个采暖期、供冷期</w:t>
      </w:r>
      <w:bookmarkEnd w:id="12"/>
      <w:r>
        <w:rPr>
          <w:rFonts w:hint="eastAsia" w:ascii="仿宋_GB2312" w:hAnsi="仿宋_GB2312" w:eastAsia="仿宋_GB2312" w:cs="仿宋_GB2312"/>
          <w:bCs/>
          <w:sz w:val="32"/>
          <w:szCs w:val="32"/>
        </w:rPr>
        <w:t>；</w:t>
      </w:r>
      <w:bookmarkStart w:id="14" w:name="OLE_LINK6"/>
      <w:r>
        <w:rPr>
          <w:rFonts w:hint="eastAsia" w:ascii="仿宋_GB2312" w:hAnsi="仿宋_GB2312" w:eastAsia="仿宋_GB2312" w:cs="仿宋_GB2312"/>
          <w:bCs/>
          <w:sz w:val="32"/>
          <w:szCs w:val="32"/>
        </w:rPr>
        <w:t>（5）电子管线、给排水管道、设备安装为2年；（6）装修工程为2年</w:t>
      </w:r>
      <w:bookmarkEnd w:id="13"/>
      <w:r>
        <w:rPr>
          <w:rFonts w:hint="eastAsia" w:ascii="仿宋_GB2312" w:hAnsi="仿宋_GB2312" w:eastAsia="仿宋_GB2312" w:cs="仿宋_GB2312"/>
          <w:bCs/>
          <w:sz w:val="32"/>
          <w:szCs w:val="32"/>
        </w:rPr>
        <w:t>；（7）建筑工程白蚁预防包治期为15年</w:t>
      </w:r>
      <w:bookmarkEnd w:id="11"/>
      <w:bookmarkEnd w:id="14"/>
      <w:r>
        <w:rPr>
          <w:rFonts w:hint="eastAsia" w:ascii="仿宋_GB2312" w:hAnsi="仿宋_GB2312" w:eastAsia="仿宋_GB2312" w:cs="仿宋_GB2312"/>
          <w:bCs/>
          <w:sz w:val="32"/>
          <w:szCs w:val="32"/>
        </w:rPr>
        <w:t>；</w:t>
      </w:r>
      <w:bookmarkStart w:id="15" w:name="OLE_LINK24"/>
      <w:r>
        <w:rPr>
          <w:rFonts w:hint="eastAsia" w:ascii="仿宋_GB2312" w:hAnsi="仿宋_GB2312" w:eastAsia="仿宋_GB2312" w:cs="仿宋_GB2312"/>
          <w:bCs/>
          <w:sz w:val="32"/>
          <w:szCs w:val="32"/>
        </w:rPr>
        <w:t>其他项目</w:t>
      </w:r>
      <w:bookmarkEnd w:id="15"/>
      <w:r>
        <w:rPr>
          <w:rFonts w:hint="eastAsia" w:ascii="仿宋_GB2312" w:hAnsi="仿宋_GB2312" w:eastAsia="仿宋_GB2312" w:cs="仿宋_GB2312"/>
          <w:bCs/>
          <w:sz w:val="32"/>
          <w:szCs w:val="32"/>
        </w:rPr>
        <w:t>的保修期限，由房地产开发企业与用户自行约定。</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以上（1）至</w:t>
      </w:r>
      <w:bookmarkStart w:id="16" w:name="OLE_LINK12"/>
      <w:r>
        <w:rPr>
          <w:rFonts w:hint="eastAsia" w:ascii="仿宋_GB2312" w:hAnsi="仿宋_GB2312" w:eastAsia="仿宋_GB2312" w:cs="仿宋_GB2312"/>
          <w:bCs/>
          <w:sz w:val="32"/>
          <w:szCs w:val="32"/>
        </w:rPr>
        <w:t>（6）</w:t>
      </w:r>
      <w:bookmarkEnd w:id="16"/>
      <w:r>
        <w:rPr>
          <w:rFonts w:hint="eastAsia" w:ascii="仿宋_GB2312" w:hAnsi="仿宋_GB2312" w:eastAsia="仿宋_GB2312" w:cs="仿宋_GB2312"/>
          <w:bCs/>
          <w:sz w:val="32"/>
          <w:szCs w:val="32"/>
        </w:rPr>
        <w:t>保修期自房屋交付之日起计算；（7）保修期自工程交付使用之日起计算；保修项目和最低保修期限如遇国家和我省政策调整，按新的标准执行。</w:t>
      </w:r>
      <w:bookmarkStart w:id="17" w:name="OLE_LINK10"/>
      <w:bookmarkStart w:id="18" w:name="OLE_LINK13"/>
      <w:r>
        <w:rPr>
          <w:rFonts w:hint="eastAsia" w:ascii="仿宋_GB2312" w:hAnsi="仿宋_GB2312" w:eastAsia="仿宋_GB2312" w:cs="仿宋_GB2312"/>
          <w:bCs/>
          <w:sz w:val="32"/>
          <w:szCs w:val="32"/>
        </w:rPr>
        <w:t>房地产开发</w:t>
      </w:r>
      <w:bookmarkEnd w:id="17"/>
      <w:r>
        <w:rPr>
          <w:rFonts w:hint="eastAsia" w:ascii="仿宋_GB2312" w:hAnsi="仿宋_GB2312" w:eastAsia="仿宋_GB2312" w:cs="仿宋_GB2312"/>
          <w:bCs/>
          <w:sz w:val="32"/>
          <w:szCs w:val="32"/>
        </w:rPr>
        <w:t>企业</w:t>
      </w:r>
      <w:bookmarkEnd w:id="18"/>
      <w:r>
        <w:rPr>
          <w:rFonts w:hint="eastAsia" w:ascii="仿宋_GB2312" w:hAnsi="仿宋_GB2312" w:eastAsia="仿宋_GB2312" w:cs="仿宋_GB2312"/>
          <w:bCs/>
          <w:sz w:val="32"/>
          <w:szCs w:val="32"/>
        </w:rPr>
        <w:t>可以延长保修期。</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以上保修项目在保修期限内的保修责任均由房地产开发企业负责，商品住宅售出后，委托物业管理公司等单位维修的，应在《商品住宅质量保证书》中明示所委托的单位。</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4、《商品住宅使用说明书》一般应当包括以下内容：</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房地产开发企业、设计单位、施工单位、监理单位（委托监理的应注明）；结构类型；装修、装饰注意事项；上水、下水、供电、燃气、热力、通讯、消防、</w:t>
      </w:r>
      <w:bookmarkStart w:id="19" w:name="OLE_LINK21"/>
      <w:r>
        <w:rPr>
          <w:rFonts w:hint="eastAsia" w:ascii="仿宋_GB2312" w:hAnsi="仿宋_GB2312" w:eastAsia="仿宋_GB2312" w:cs="仿宋_GB2312"/>
          <w:bCs/>
          <w:sz w:val="32"/>
          <w:szCs w:val="32"/>
        </w:rPr>
        <w:t>智能家居</w:t>
      </w:r>
      <w:bookmarkEnd w:id="19"/>
      <w:r>
        <w:rPr>
          <w:rFonts w:hint="eastAsia" w:ascii="仿宋_GB2312" w:hAnsi="仿宋_GB2312" w:eastAsia="仿宋_GB2312" w:cs="仿宋_GB2312"/>
          <w:bCs/>
          <w:sz w:val="32"/>
          <w:szCs w:val="32"/>
        </w:rPr>
        <w:t>等设施配置的说明；有关设备、设施安装预留位置的说明和安装注意事项；门、窗类型以及使用注意事项；配电负荷；承重墙、保温墙、防水层、隔热层、阳台等部位注意事项的说明；其他需说明和注意的问题。</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5、房地产开发企业向用户交付商品住宅时，应当有交付验收手续，并由用户对住宅设备、设施的正常运行签字认可。用户验收后自行添置、改动的设施、设备，由用户自行承担维修责任。</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因用户使用不当或擅自改动结构、设备位置和不当装修等造成的质量问题，房地产开发企业不承担保修责任；因用户使用不当或擅自改动结构，造成房屋质量受损或其他用户损失的，由责任人承担相应责任；因不可抗力或者使用不当造成的损坏，房地产开发企业不承担责任。</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7、本书一式两份，具有同等效力，由房地产开发企业、用户各存一份。</w:t>
      </w:r>
    </w:p>
    <w:p>
      <w:pPr>
        <w:jc w:val="center"/>
        <w:rPr>
          <w:rFonts w:ascii="仿宋_GB2312" w:hAnsi="仿宋_GB2312" w:eastAsia="仿宋_GB2312" w:cs="仿宋_GB2312"/>
          <w:bCs/>
          <w:sz w:val="32"/>
          <w:szCs w:val="32"/>
        </w:rPr>
      </w:pPr>
    </w:p>
    <w:p>
      <w:pPr>
        <w:jc w:val="center"/>
        <w:rPr>
          <w:rFonts w:ascii="仿宋_GB2312" w:hAnsi="仿宋_GB2312" w:eastAsia="仿宋_GB2312" w:cs="仿宋_GB2312"/>
          <w:b/>
          <w:sz w:val="32"/>
          <w:szCs w:val="32"/>
        </w:rPr>
      </w:pPr>
    </w:p>
    <w:p>
      <w:pPr>
        <w:jc w:val="center"/>
        <w:rPr>
          <w:rFonts w:ascii="仿宋_GB2312" w:hAnsi="仿宋_GB2312" w:eastAsia="仿宋_GB2312" w:cs="仿宋_GB2312"/>
          <w:b/>
          <w:sz w:val="32"/>
          <w:szCs w:val="32"/>
        </w:rPr>
      </w:pPr>
    </w:p>
    <w:p>
      <w:pPr>
        <w:jc w:val="center"/>
        <w:rPr>
          <w:rFonts w:ascii="仿宋_GB2312" w:hAnsi="仿宋_GB2312" w:eastAsia="仿宋_GB2312" w:cs="仿宋_GB2312"/>
          <w:b/>
          <w:sz w:val="32"/>
          <w:szCs w:val="32"/>
        </w:rPr>
      </w:pPr>
    </w:p>
    <w:p>
      <w:pPr>
        <w:jc w:val="center"/>
        <w:rPr>
          <w:rFonts w:ascii="仿宋_GB2312" w:hAnsi="仿宋_GB2312" w:eastAsia="仿宋_GB2312" w:cs="仿宋_GB2312"/>
          <w:b/>
          <w:sz w:val="32"/>
          <w:szCs w:val="32"/>
        </w:rPr>
      </w:pPr>
    </w:p>
    <w:p>
      <w:pPr>
        <w:jc w:val="center"/>
        <w:rPr>
          <w:rFonts w:ascii="仿宋_GB2312" w:hAnsi="仿宋_GB2312" w:eastAsia="仿宋_GB2312" w:cs="仿宋_GB2312"/>
          <w:b/>
          <w:sz w:val="32"/>
          <w:szCs w:val="32"/>
        </w:rPr>
      </w:pPr>
    </w:p>
    <w:p>
      <w:pPr>
        <w:rPr>
          <w:rFonts w:ascii="仿宋_GB2312" w:hAnsi="仿宋_GB2312" w:eastAsia="仿宋_GB2312" w:cs="仿宋_GB2312"/>
          <w:b/>
          <w:bCs/>
          <w:kern w:val="48"/>
          <w:sz w:val="44"/>
          <w:szCs w:val="44"/>
        </w:rPr>
      </w:pPr>
    </w:p>
    <w:p>
      <w:pPr>
        <w:jc w:val="center"/>
        <w:rPr>
          <w:rFonts w:ascii="仿宋_GB2312" w:hAnsi="仿宋_GB2312" w:eastAsia="仿宋_GB2312" w:cs="仿宋_GB2312"/>
          <w:b/>
          <w:bCs/>
          <w:sz w:val="28"/>
          <w:szCs w:val="28"/>
        </w:rPr>
      </w:pPr>
      <w:r>
        <w:rPr>
          <w:rFonts w:hint="eastAsia" w:ascii="仿宋_GB2312" w:hAnsi="仿宋_GB2312" w:eastAsia="仿宋_GB2312" w:cs="仿宋_GB2312"/>
          <w:b/>
          <w:bCs/>
          <w:kern w:val="48"/>
          <w:sz w:val="44"/>
          <w:szCs w:val="44"/>
        </w:rPr>
        <w:t>一、</w:t>
      </w:r>
      <w:bookmarkStart w:id="20" w:name="OLE_LINK9"/>
      <w:r>
        <w:rPr>
          <w:rFonts w:hint="eastAsia" w:ascii="仿宋_GB2312" w:hAnsi="仿宋_GB2312" w:eastAsia="仿宋_GB2312" w:cs="仿宋_GB2312"/>
          <w:b/>
          <w:bCs/>
          <w:kern w:val="48"/>
          <w:sz w:val="44"/>
          <w:szCs w:val="44"/>
        </w:rPr>
        <w:t>套（幢）住宅四置平面示意图</w:t>
      </w:r>
      <w:bookmarkEnd w:id="20"/>
    </w:p>
    <w:p>
      <w:pPr>
        <w:spacing w:line="240" w:lineRule="atLeast"/>
        <w:jc w:val="center"/>
        <w:rPr>
          <w:rFonts w:ascii="仿宋_GB2312" w:hAnsi="仿宋_GB2312" w:eastAsia="仿宋_GB2312" w:cs="仿宋_GB2312"/>
          <w:b/>
          <w:bCs/>
          <w:sz w:val="24"/>
        </w:rPr>
      </w:pPr>
    </w:p>
    <w:p>
      <w:pPr>
        <w:spacing w:line="240" w:lineRule="atLeast"/>
        <w:jc w:val="center"/>
        <w:rPr>
          <w:rFonts w:ascii="仿宋_GB2312" w:hAnsi="仿宋_GB2312" w:eastAsia="仿宋_GB2312" w:cs="仿宋_GB2312"/>
          <w:b/>
          <w:bCs/>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rFonts w:ascii="仿宋_GB2312" w:hAnsi="仿宋_GB2312" w:eastAsia="仿宋_GB2312" w:cs="仿宋_GB2312"/>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spacing w:line="240" w:lineRule="atLeast"/>
        <w:jc w:val="center"/>
        <w:rPr>
          <w:b/>
          <w:sz w:val="24"/>
        </w:rPr>
      </w:pPr>
    </w:p>
    <w:p>
      <w:pPr>
        <w:jc w:val="center"/>
        <w:rPr>
          <w:rFonts w:ascii="仿宋_GB2312" w:hAnsi="仿宋_GB2312" w:eastAsia="仿宋_GB2312" w:cs="仿宋_GB2312"/>
          <w:b/>
          <w:bCs/>
          <w:kern w:val="48"/>
          <w:sz w:val="44"/>
          <w:szCs w:val="44"/>
        </w:rPr>
      </w:pPr>
      <w:bookmarkStart w:id="21" w:name="OLE_LINK8"/>
    </w:p>
    <w:p>
      <w:pPr>
        <w:jc w:val="center"/>
        <w:rPr>
          <w:sz w:val="28"/>
          <w:szCs w:val="28"/>
        </w:rPr>
      </w:pPr>
      <w:r>
        <w:rPr>
          <w:rFonts w:hint="eastAsia" w:ascii="仿宋_GB2312" w:hAnsi="仿宋_GB2312" w:eastAsia="仿宋_GB2312" w:cs="仿宋_GB2312"/>
          <w:b/>
          <w:bCs/>
          <w:kern w:val="48"/>
          <w:sz w:val="44"/>
          <w:szCs w:val="44"/>
        </w:rPr>
        <w:t>二、 商 品 住 宅 质 量 保 证 书</w:t>
      </w:r>
      <w:bookmarkEnd w:id="21"/>
    </w:p>
    <w:p>
      <w:pPr>
        <w:rPr>
          <w:rFonts w:ascii="仿宋_GB2312" w:hAnsi="仿宋_GB2312" w:eastAsia="仿宋_GB2312" w:cs="仿宋_GB2312"/>
          <w:color w:val="000000"/>
          <w:sz w:val="28"/>
          <w:szCs w:val="28"/>
        </w:rPr>
      </w:pPr>
    </w:p>
    <w:p>
      <w:pP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房地产开发企业（盖章）：</w:t>
      </w:r>
      <w:r>
        <w:rPr>
          <w:rFonts w:hint="eastAsia" w:ascii="仿宋_GB2312" w:hAnsi="仿宋_GB2312" w:eastAsia="仿宋_GB2312" w:cs="仿宋_GB2312"/>
          <w:sz w:val="28"/>
          <w:szCs w:val="28"/>
        </w:rPr>
        <w:t xml:space="preserve">                        </w:t>
      </w:r>
    </w:p>
    <w:tbl>
      <w:tblPr>
        <w:tblStyle w:val="7"/>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5"/>
        <w:gridCol w:w="1705"/>
        <w:gridCol w:w="485"/>
        <w:gridCol w:w="959"/>
        <w:gridCol w:w="1254"/>
        <w:gridCol w:w="2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8" w:hRule="atLeast"/>
        </w:trPr>
        <w:tc>
          <w:tcPr>
            <w:tcW w:w="2785" w:type="dxa"/>
            <w:tcBorders>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房地产开发企业名称</w:t>
            </w:r>
          </w:p>
        </w:tc>
        <w:tc>
          <w:tcPr>
            <w:tcW w:w="314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rPr>
            </w:pPr>
          </w:p>
        </w:tc>
        <w:tc>
          <w:tcPr>
            <w:tcW w:w="1254" w:type="dxa"/>
            <w:tcBorders>
              <w:left w:val="single" w:color="auto" w:sz="4" w:space="0"/>
            </w:tcBorders>
            <w:vAlign w:val="center"/>
          </w:tcPr>
          <w:p>
            <w:pPr>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电话</w:t>
            </w:r>
          </w:p>
        </w:tc>
        <w:tc>
          <w:tcPr>
            <w:tcW w:w="217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83" w:hRule="atLeast"/>
        </w:trPr>
        <w:tc>
          <w:tcPr>
            <w:tcW w:w="2785" w:type="dxa"/>
            <w:vAlign w:val="center"/>
          </w:tcPr>
          <w:p>
            <w:pPr>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         址</w:t>
            </w:r>
          </w:p>
        </w:tc>
        <w:tc>
          <w:tcPr>
            <w:tcW w:w="3149" w:type="dxa"/>
            <w:gridSpan w:val="3"/>
            <w:tcBorders>
              <w:top w:val="single" w:color="auto" w:sz="4" w:space="0"/>
            </w:tcBorders>
            <w:vAlign w:val="center"/>
          </w:tcPr>
          <w:p>
            <w:pPr>
              <w:jc w:val="center"/>
              <w:rPr>
                <w:rFonts w:ascii="仿宋_GB2312" w:hAnsi="仿宋_GB2312" w:eastAsia="仿宋_GB2312" w:cs="仿宋_GB2312"/>
                <w:sz w:val="24"/>
              </w:rPr>
            </w:pPr>
          </w:p>
        </w:tc>
        <w:tc>
          <w:tcPr>
            <w:tcW w:w="1254" w:type="dxa"/>
            <w:tcBorders>
              <w:bottom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邮编</w:t>
            </w:r>
          </w:p>
        </w:tc>
        <w:tc>
          <w:tcPr>
            <w:tcW w:w="217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785" w:type="dxa"/>
            <w:vAlign w:val="center"/>
          </w:tcPr>
          <w:p>
            <w:pPr>
              <w:jc w:val="center"/>
              <w:rPr>
                <w:rFonts w:ascii="仿宋_GB2312" w:hAnsi="仿宋_GB2312" w:eastAsia="仿宋_GB2312" w:cs="仿宋_GB2312"/>
                <w:sz w:val="28"/>
                <w:szCs w:val="28"/>
              </w:rPr>
            </w:pPr>
            <w:bookmarkStart w:id="22" w:name="OLE_LINK17"/>
            <w:r>
              <w:rPr>
                <w:rFonts w:hint="eastAsia" w:ascii="仿宋_GB2312" w:hAnsi="仿宋_GB2312" w:eastAsia="仿宋_GB2312" w:cs="仿宋_GB2312"/>
                <w:sz w:val="28"/>
                <w:szCs w:val="28"/>
              </w:rPr>
              <w:t>商品房项目名称（公安门牌）</w:t>
            </w:r>
            <w:bookmarkEnd w:id="22"/>
          </w:p>
        </w:tc>
        <w:tc>
          <w:tcPr>
            <w:tcW w:w="3149" w:type="dxa"/>
            <w:gridSpan w:val="3"/>
            <w:tcBorders>
              <w:right w:val="single" w:color="auto" w:sz="4" w:space="0"/>
            </w:tcBorders>
            <w:vAlign w:val="center"/>
          </w:tcPr>
          <w:p>
            <w:pPr>
              <w:jc w:val="center"/>
              <w:rPr>
                <w:rFonts w:ascii="仿宋_GB2312" w:hAnsi="仿宋_GB2312" w:eastAsia="仿宋_GB2312" w:cs="仿宋_GB2312"/>
                <w:sz w:val="24"/>
              </w:rPr>
            </w:pPr>
          </w:p>
        </w:tc>
        <w:tc>
          <w:tcPr>
            <w:tcW w:w="125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工程质</w:t>
            </w:r>
          </w:p>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量等级</w:t>
            </w:r>
          </w:p>
        </w:tc>
        <w:tc>
          <w:tcPr>
            <w:tcW w:w="2172" w:type="dxa"/>
            <w:tcBorders>
              <w:left w:val="single" w:color="auto" w:sz="4" w:space="0"/>
            </w:tcBorders>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2785"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竣工验收时间</w:t>
            </w:r>
          </w:p>
        </w:tc>
        <w:tc>
          <w:tcPr>
            <w:tcW w:w="2190"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8"/>
                <w:szCs w:val="28"/>
              </w:rPr>
              <w:t xml:space="preserve">  年  月  日</w:t>
            </w:r>
          </w:p>
        </w:tc>
        <w:tc>
          <w:tcPr>
            <w:tcW w:w="2213" w:type="dxa"/>
            <w:gridSpan w:val="2"/>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交付使用时间</w:t>
            </w:r>
          </w:p>
        </w:tc>
        <w:tc>
          <w:tcPr>
            <w:tcW w:w="2172"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2785" w:type="dxa"/>
            <w:vMerge w:val="restart"/>
            <w:vAlign w:val="center"/>
          </w:tcPr>
          <w:p>
            <w:pPr>
              <w:jc w:val="center"/>
              <w:rPr>
                <w:rFonts w:ascii="仿宋_GB2312" w:hAnsi="仿宋_GB2312" w:eastAsia="仿宋_GB2312" w:cs="仿宋_GB2312"/>
                <w:sz w:val="28"/>
                <w:szCs w:val="28"/>
              </w:rPr>
            </w:pPr>
            <w:bookmarkStart w:id="23" w:name="OLE_LINK23" w:colFirst="2" w:colLast="2"/>
            <w:r>
              <w:rPr>
                <w:rFonts w:hint="eastAsia" w:ascii="仿宋_GB2312" w:hAnsi="仿宋_GB2312" w:eastAsia="仿宋_GB2312" w:cs="仿宋_GB2312"/>
                <w:sz w:val="28"/>
                <w:szCs w:val="28"/>
              </w:rPr>
              <w:t>负责质量保修部门</w:t>
            </w:r>
          </w:p>
        </w:tc>
        <w:tc>
          <w:tcPr>
            <w:tcW w:w="2190" w:type="dxa"/>
            <w:gridSpan w:val="2"/>
            <w:vMerge w:val="restart"/>
            <w:vAlign w:val="center"/>
          </w:tcPr>
          <w:p>
            <w:pPr>
              <w:jc w:val="center"/>
              <w:rPr>
                <w:rFonts w:ascii="仿宋_GB2312" w:hAnsi="仿宋_GB2312" w:eastAsia="仿宋_GB2312" w:cs="仿宋_GB2312"/>
                <w:sz w:val="28"/>
                <w:szCs w:val="28"/>
              </w:rPr>
            </w:pPr>
          </w:p>
        </w:tc>
        <w:tc>
          <w:tcPr>
            <w:tcW w:w="2213" w:type="dxa"/>
            <w:gridSpan w:val="2"/>
            <w:tcBorders>
              <w:bottom w:val="single" w:color="auto" w:sz="4" w:space="0"/>
            </w:tcBorders>
            <w:vAlign w:val="center"/>
          </w:tcPr>
          <w:p>
            <w:pPr>
              <w:jc w:val="center"/>
              <w:rPr>
                <w:rFonts w:ascii="仿宋_GB2312" w:hAnsi="仿宋_GB2312" w:eastAsia="仿宋_GB2312" w:cs="仿宋_GB2312"/>
                <w:sz w:val="28"/>
                <w:szCs w:val="28"/>
              </w:rPr>
            </w:pPr>
            <w:bookmarkStart w:id="24" w:name="OLE_LINK22"/>
            <w:r>
              <w:rPr>
                <w:rFonts w:hint="eastAsia" w:ascii="仿宋_GB2312" w:hAnsi="仿宋_GB2312" w:eastAsia="仿宋_GB2312" w:cs="仿宋_GB2312"/>
                <w:color w:val="000000"/>
                <w:sz w:val="28"/>
                <w:szCs w:val="28"/>
              </w:rPr>
              <w:t>联系电话</w:t>
            </w:r>
            <w:bookmarkEnd w:id="24"/>
          </w:p>
        </w:tc>
        <w:tc>
          <w:tcPr>
            <w:tcW w:w="2172" w:type="dxa"/>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2785" w:type="dxa"/>
            <w:vMerge w:val="continue"/>
            <w:tcBorders>
              <w:bottom w:val="single" w:color="auto" w:sz="4" w:space="0"/>
            </w:tcBorders>
            <w:vAlign w:val="center"/>
          </w:tcPr>
          <w:p>
            <w:pPr>
              <w:jc w:val="center"/>
            </w:pPr>
          </w:p>
        </w:tc>
        <w:tc>
          <w:tcPr>
            <w:tcW w:w="2190" w:type="dxa"/>
            <w:gridSpan w:val="2"/>
            <w:vMerge w:val="continue"/>
            <w:tcBorders>
              <w:bottom w:val="single" w:color="auto" w:sz="4" w:space="0"/>
            </w:tcBorders>
            <w:vAlign w:val="center"/>
          </w:tcPr>
          <w:p>
            <w:pPr>
              <w:jc w:val="center"/>
            </w:pPr>
          </w:p>
        </w:tc>
        <w:tc>
          <w:tcPr>
            <w:tcW w:w="2213" w:type="dxa"/>
            <w:gridSpan w:val="2"/>
            <w:tcBorders>
              <w:bottom w:val="single" w:color="auto" w:sz="4" w:space="0"/>
            </w:tcBorders>
            <w:vAlign w:val="center"/>
          </w:tcPr>
          <w:p>
            <w:pPr>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答复时限</w:t>
            </w:r>
          </w:p>
        </w:tc>
        <w:tc>
          <w:tcPr>
            <w:tcW w:w="2172" w:type="dxa"/>
            <w:tcBorders>
              <w:bottom w:val="single" w:color="auto" w:sz="4" w:space="0"/>
            </w:tcBorders>
            <w:vAlign w:val="center"/>
          </w:tcPr>
          <w:p>
            <w:pPr>
              <w:jc w:val="center"/>
              <w:rPr>
                <w:rFonts w:ascii="仿宋_GB2312" w:hAnsi="仿宋_GB2312" w:eastAsia="仿宋_GB2312" w:cs="仿宋_GB2312"/>
                <w:color w:val="000000"/>
                <w:sz w:val="28"/>
                <w:szCs w:val="28"/>
              </w:rPr>
            </w:pPr>
          </w:p>
        </w:tc>
      </w:tr>
      <w:bookmarkEnd w:id="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785" w:type="dxa"/>
            <w:vMerge w:val="restart"/>
            <w:tcBorders>
              <w:top w:val="nil"/>
              <w:left w:val="single" w:color="auto" w:sz="4" w:space="0"/>
              <w:right w:val="single" w:color="auto" w:sz="4" w:space="0"/>
            </w:tcBorders>
            <w:vAlign w:val="center"/>
          </w:tcPr>
          <w:p>
            <w:pPr>
              <w:jc w:val="center"/>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负责白蚁预防包治部门</w:t>
            </w:r>
          </w:p>
        </w:tc>
        <w:tc>
          <w:tcPr>
            <w:tcW w:w="2190" w:type="dxa"/>
            <w:gridSpan w:val="2"/>
            <w:vMerge w:val="restart"/>
            <w:tcBorders>
              <w:top w:val="nil"/>
              <w:left w:val="single" w:color="auto" w:sz="4" w:space="0"/>
              <w:right w:val="single" w:color="auto" w:sz="4" w:space="0"/>
            </w:tcBorders>
            <w:vAlign w:val="center"/>
          </w:tcPr>
          <w:p>
            <w:pPr>
              <w:jc w:val="center"/>
              <w:rPr>
                <w:rFonts w:ascii="仿宋_GB2312" w:hAnsi="仿宋_GB2312" w:eastAsia="仿宋_GB2312" w:cs="仿宋_GB2312"/>
                <w:sz w:val="24"/>
              </w:rPr>
            </w:pPr>
          </w:p>
        </w:tc>
        <w:tc>
          <w:tcPr>
            <w:tcW w:w="2213" w:type="dxa"/>
            <w:gridSpan w:val="2"/>
            <w:tcBorders>
              <w:top w:val="nil"/>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联系电话</w:t>
            </w:r>
          </w:p>
        </w:tc>
        <w:tc>
          <w:tcPr>
            <w:tcW w:w="2172" w:type="dxa"/>
            <w:tcBorders>
              <w:top w:val="nil"/>
              <w:left w:val="single" w:color="auto" w:sz="4" w:space="0"/>
              <w:right w:val="single" w:color="auto" w:sz="4" w:space="0"/>
            </w:tcBorders>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785" w:type="dxa"/>
            <w:vMerge w:val="continue"/>
            <w:tcBorders>
              <w:left w:val="single" w:color="auto" w:sz="4" w:space="0"/>
              <w:bottom w:val="single" w:color="auto" w:sz="4" w:space="0"/>
              <w:right w:val="single" w:color="auto" w:sz="4" w:space="0"/>
            </w:tcBorders>
            <w:vAlign w:val="center"/>
          </w:tcPr>
          <w:p>
            <w:pPr>
              <w:jc w:val="center"/>
            </w:pPr>
          </w:p>
        </w:tc>
        <w:tc>
          <w:tcPr>
            <w:tcW w:w="2190" w:type="dxa"/>
            <w:gridSpan w:val="2"/>
            <w:vMerge w:val="continue"/>
            <w:tcBorders>
              <w:left w:val="single" w:color="auto" w:sz="4" w:space="0"/>
              <w:bottom w:val="single" w:color="auto" w:sz="4" w:space="0"/>
              <w:right w:val="single" w:color="auto" w:sz="4" w:space="0"/>
            </w:tcBorders>
            <w:vAlign w:val="center"/>
          </w:tcPr>
          <w:p>
            <w:pPr>
              <w:jc w:val="center"/>
            </w:pPr>
          </w:p>
        </w:tc>
        <w:tc>
          <w:tcPr>
            <w:tcW w:w="2213" w:type="dxa"/>
            <w:gridSpan w:val="2"/>
            <w:tcBorders>
              <w:top w:val="nil"/>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答复时限</w:t>
            </w:r>
          </w:p>
        </w:tc>
        <w:tc>
          <w:tcPr>
            <w:tcW w:w="2172"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7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保修项目</w:t>
            </w:r>
          </w:p>
        </w:tc>
        <w:tc>
          <w:tcPr>
            <w:tcW w:w="170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保修期限</w:t>
            </w:r>
          </w:p>
        </w:tc>
        <w:tc>
          <w:tcPr>
            <w:tcW w:w="487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保 修 责 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6" w:hRule="atLeast"/>
        </w:trPr>
        <w:tc>
          <w:tcPr>
            <w:tcW w:w="27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地基基础和主体结构</w:t>
            </w:r>
          </w:p>
        </w:tc>
        <w:tc>
          <w:tcPr>
            <w:tcW w:w="170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rPr>
            </w:pPr>
          </w:p>
        </w:tc>
        <w:tc>
          <w:tcPr>
            <w:tcW w:w="487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1" w:hRule="atLeast"/>
        </w:trPr>
        <w:tc>
          <w:tcPr>
            <w:tcW w:w="27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屋面防水工程</w:t>
            </w:r>
          </w:p>
        </w:tc>
        <w:tc>
          <w:tcPr>
            <w:tcW w:w="170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rPr>
            </w:pPr>
          </w:p>
        </w:tc>
        <w:tc>
          <w:tcPr>
            <w:tcW w:w="487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1" w:hRule="atLeast"/>
        </w:trPr>
        <w:tc>
          <w:tcPr>
            <w:tcW w:w="27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有防水要求的卫生间、房间和外墙面的防渗漏</w:t>
            </w:r>
          </w:p>
        </w:tc>
        <w:tc>
          <w:tcPr>
            <w:tcW w:w="170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rPr>
            </w:pPr>
          </w:p>
        </w:tc>
        <w:tc>
          <w:tcPr>
            <w:tcW w:w="487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rPr>
            </w:pPr>
          </w:p>
        </w:tc>
      </w:tr>
    </w:tbl>
    <w:p>
      <w:pPr>
        <w:rPr>
          <w:rFonts w:ascii="仿宋_GB2312" w:hAnsi="仿宋_GB2312" w:eastAsia="仿宋_GB2312" w:cs="仿宋_GB2312"/>
          <w:b/>
          <w:sz w:val="24"/>
        </w:rPr>
      </w:pPr>
    </w:p>
    <w:tbl>
      <w:tblPr>
        <w:tblStyle w:val="7"/>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6"/>
        <w:gridCol w:w="1706"/>
        <w:gridCol w:w="4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保修项目</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保修期限</w:t>
            </w:r>
          </w:p>
        </w:tc>
        <w:tc>
          <w:tcPr>
            <w:tcW w:w="48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保 修 责 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8" w:hRule="atLeast"/>
        </w:trPr>
        <w:tc>
          <w:tcPr>
            <w:tcW w:w="2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bCs/>
                <w:sz w:val="32"/>
                <w:szCs w:val="32"/>
              </w:rPr>
            </w:pPr>
            <w:r>
              <w:rPr>
                <w:rFonts w:hint="eastAsia" w:ascii="仿宋_GB2312" w:hAnsi="仿宋_GB2312" w:eastAsia="仿宋_GB2312" w:cs="仿宋_GB2312"/>
                <w:sz w:val="28"/>
                <w:szCs w:val="28"/>
              </w:rPr>
              <w:t>供热与供冷系统</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c>
          <w:tcPr>
            <w:tcW w:w="4868" w:type="dxa"/>
            <w:tcBorders>
              <w:top w:val="single" w:color="auto" w:sz="4" w:space="0"/>
              <w:left w:val="single" w:color="auto" w:sz="4" w:space="0"/>
              <w:bottom w:val="single" w:color="auto" w:sz="4" w:space="0"/>
              <w:right w:val="single" w:color="auto" w:sz="4" w:space="0"/>
            </w:tcBorders>
            <w:vAlign w:val="center"/>
          </w:tcPr>
          <w:p>
            <w:pPr>
              <w:ind w:firstLine="360" w:firstLineChars="150"/>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2" w:hRule="atLeast"/>
        </w:trPr>
        <w:tc>
          <w:tcPr>
            <w:tcW w:w="2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电子管线、给排水管道、设备安装</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c>
          <w:tcPr>
            <w:tcW w:w="4868"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7" w:hRule="atLeast"/>
        </w:trPr>
        <w:tc>
          <w:tcPr>
            <w:tcW w:w="2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装修工程</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c>
          <w:tcPr>
            <w:tcW w:w="4868"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4" w:hRule="atLeast"/>
        </w:trPr>
        <w:tc>
          <w:tcPr>
            <w:tcW w:w="2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建筑工程白蚁预防包治</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rPr>
            </w:pPr>
          </w:p>
        </w:tc>
        <w:tc>
          <w:tcPr>
            <w:tcW w:w="4868"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8" w:hRule="atLeast"/>
        </w:trPr>
        <w:tc>
          <w:tcPr>
            <w:tcW w:w="27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房地产开发企业承诺的其他保修项目</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c>
          <w:tcPr>
            <w:tcW w:w="4868" w:type="dxa"/>
            <w:tcBorders>
              <w:top w:val="single" w:color="auto" w:sz="4" w:space="0"/>
              <w:left w:val="single" w:color="auto" w:sz="4" w:space="0"/>
              <w:bottom w:val="single" w:color="auto" w:sz="4" w:space="0"/>
              <w:right w:val="single" w:color="auto" w:sz="4" w:space="0"/>
            </w:tcBorders>
            <w:vAlign w:val="center"/>
          </w:tcPr>
          <w:p>
            <w:pPr>
              <w:ind w:firstLine="600" w:firstLineChars="250"/>
              <w:jc w:val="center"/>
              <w:rPr>
                <w:rFonts w:ascii="仿宋_GB2312" w:hAnsi="仿宋_GB2312" w:eastAsia="仿宋_GB2312" w:cs="仿宋_GB2312"/>
                <w:sz w:val="24"/>
              </w:rPr>
            </w:pPr>
          </w:p>
        </w:tc>
      </w:tr>
    </w:tbl>
    <w:p>
      <w:pPr>
        <w:rPr>
          <w:rFonts w:ascii="仿宋_GB2312" w:hAnsi="仿宋_GB2312" w:eastAsia="仿宋_GB2312" w:cs="仿宋_GB2312"/>
          <w:bCs/>
          <w:sz w:val="32"/>
          <w:szCs w:val="32"/>
        </w:rPr>
      </w:pPr>
    </w:p>
    <w:p>
      <w:pPr>
        <w:jc w:val="center"/>
        <w:rPr>
          <w:rFonts w:ascii="仿宋_GB2312" w:hAnsi="仿宋_GB2312" w:eastAsia="仿宋_GB2312" w:cs="仿宋_GB2312"/>
          <w:bCs/>
          <w:sz w:val="32"/>
          <w:szCs w:val="32"/>
        </w:rPr>
      </w:pPr>
      <w:r>
        <w:rPr>
          <w:rFonts w:hint="eastAsia" w:ascii="仿宋_GB2312" w:hAnsi="仿宋_GB2312" w:eastAsia="仿宋_GB2312" w:cs="仿宋_GB2312"/>
          <w:b/>
          <w:bCs/>
          <w:kern w:val="48"/>
          <w:sz w:val="44"/>
          <w:szCs w:val="44"/>
        </w:rPr>
        <w:t>三、商 品 住 宅 使 用 说 明 书</w:t>
      </w:r>
    </w:p>
    <w:p>
      <w:pPr>
        <w:jc w:val="left"/>
        <w:rPr>
          <w:rFonts w:ascii="仿宋_GB2312" w:hAnsi="仿宋_GB2312" w:eastAsia="仿宋_GB2312" w:cs="仿宋_GB2312"/>
          <w:bCs/>
          <w:sz w:val="32"/>
          <w:szCs w:val="32"/>
        </w:rPr>
      </w:pP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t>用户签名（盖章）：</w:t>
      </w:r>
    </w:p>
    <w:tbl>
      <w:tblPr>
        <w:tblStyle w:val="7"/>
        <w:tblW w:w="933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9"/>
        <w:gridCol w:w="1000"/>
        <w:gridCol w:w="2174"/>
        <w:gridCol w:w="1109"/>
        <w:gridCol w:w="3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8" w:hRule="atLeast"/>
        </w:trPr>
        <w:tc>
          <w:tcPr>
            <w:tcW w:w="27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商品房项目名称（公安门牌）</w:t>
            </w:r>
          </w:p>
        </w:tc>
        <w:tc>
          <w:tcPr>
            <w:tcW w:w="6617" w:type="dxa"/>
            <w:gridSpan w:val="3"/>
            <w:tcBorders>
              <w:lef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719" w:type="dxa"/>
            <w:vMerge w:val="restart"/>
            <w:tcBorders>
              <w:left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房地产开发企业</w:t>
            </w:r>
          </w:p>
        </w:tc>
        <w:tc>
          <w:tcPr>
            <w:tcW w:w="1000" w:type="dxa"/>
            <w:tcBorders>
              <w:lef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6617" w:type="dxa"/>
            <w:gridSpan w:val="3"/>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719" w:type="dxa"/>
            <w:vMerge w:val="continue"/>
            <w:tcBorders>
              <w:left w:val="single" w:color="auto" w:sz="4" w:space="0"/>
              <w:right w:val="single" w:color="auto" w:sz="4" w:space="0"/>
            </w:tcBorders>
            <w:vAlign w:val="center"/>
          </w:tcPr>
          <w:p>
            <w:pPr>
              <w:jc w:val="center"/>
              <w:rPr>
                <w:rFonts w:ascii="仿宋_GB2312" w:hAnsi="仿宋_GB2312" w:eastAsia="仿宋_GB2312" w:cs="仿宋_GB2312"/>
                <w:sz w:val="28"/>
                <w:szCs w:val="28"/>
              </w:rPr>
            </w:pPr>
          </w:p>
        </w:tc>
        <w:tc>
          <w:tcPr>
            <w:tcW w:w="1000" w:type="dxa"/>
            <w:tcBorders>
              <w:lef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地址</w:t>
            </w:r>
          </w:p>
        </w:tc>
        <w:tc>
          <w:tcPr>
            <w:tcW w:w="6617" w:type="dxa"/>
            <w:gridSpan w:val="3"/>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1719" w:type="dxa"/>
            <w:vMerge w:val="continue"/>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c>
          <w:tcPr>
            <w:tcW w:w="1000" w:type="dxa"/>
            <w:tcBorders>
              <w:lef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电话</w:t>
            </w:r>
          </w:p>
        </w:tc>
        <w:tc>
          <w:tcPr>
            <w:tcW w:w="2174" w:type="dxa"/>
            <w:tcBorders>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110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邮编</w:t>
            </w:r>
          </w:p>
        </w:tc>
        <w:tc>
          <w:tcPr>
            <w:tcW w:w="3334" w:type="dxa"/>
            <w:tcBorders>
              <w:lef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719" w:type="dxa"/>
            <w:vMerge w:val="restart"/>
            <w:tcBorders>
              <w:top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设计</w:t>
            </w:r>
          </w:p>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单位</w:t>
            </w:r>
          </w:p>
        </w:tc>
        <w:tc>
          <w:tcPr>
            <w:tcW w:w="100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6617" w:type="dxa"/>
            <w:gridSpan w:val="3"/>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719" w:type="dxa"/>
            <w:vMerge w:val="continue"/>
            <w:vAlign w:val="center"/>
          </w:tcPr>
          <w:p>
            <w:pPr>
              <w:jc w:val="center"/>
              <w:rPr>
                <w:rFonts w:ascii="仿宋_GB2312" w:hAnsi="仿宋_GB2312" w:eastAsia="仿宋_GB2312" w:cs="仿宋_GB2312"/>
                <w:sz w:val="28"/>
                <w:szCs w:val="28"/>
              </w:rPr>
            </w:pPr>
          </w:p>
        </w:tc>
        <w:tc>
          <w:tcPr>
            <w:tcW w:w="100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地址</w:t>
            </w:r>
          </w:p>
        </w:tc>
        <w:tc>
          <w:tcPr>
            <w:tcW w:w="6617" w:type="dxa"/>
            <w:gridSpan w:val="3"/>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719" w:type="dxa"/>
            <w:vMerge w:val="continue"/>
            <w:vAlign w:val="center"/>
          </w:tcPr>
          <w:p>
            <w:pPr>
              <w:jc w:val="center"/>
              <w:rPr>
                <w:rFonts w:ascii="仿宋_GB2312" w:hAnsi="仿宋_GB2312" w:eastAsia="仿宋_GB2312" w:cs="仿宋_GB2312"/>
                <w:sz w:val="28"/>
                <w:szCs w:val="28"/>
              </w:rPr>
            </w:pPr>
          </w:p>
        </w:tc>
        <w:tc>
          <w:tcPr>
            <w:tcW w:w="100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电话</w:t>
            </w:r>
          </w:p>
        </w:tc>
        <w:tc>
          <w:tcPr>
            <w:tcW w:w="2174" w:type="dxa"/>
            <w:tcBorders>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110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邮编</w:t>
            </w:r>
          </w:p>
        </w:tc>
        <w:tc>
          <w:tcPr>
            <w:tcW w:w="3334" w:type="dxa"/>
            <w:tcBorders>
              <w:lef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719" w:type="dxa"/>
            <w:vMerge w:val="restart"/>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施工</w:t>
            </w:r>
          </w:p>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单位</w:t>
            </w:r>
          </w:p>
        </w:tc>
        <w:tc>
          <w:tcPr>
            <w:tcW w:w="100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6617" w:type="dxa"/>
            <w:gridSpan w:val="3"/>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719" w:type="dxa"/>
            <w:vMerge w:val="continue"/>
            <w:vAlign w:val="center"/>
          </w:tcPr>
          <w:p>
            <w:pPr>
              <w:jc w:val="center"/>
              <w:rPr>
                <w:rFonts w:ascii="仿宋_GB2312" w:hAnsi="仿宋_GB2312" w:eastAsia="仿宋_GB2312" w:cs="仿宋_GB2312"/>
                <w:sz w:val="28"/>
                <w:szCs w:val="28"/>
              </w:rPr>
            </w:pPr>
          </w:p>
        </w:tc>
        <w:tc>
          <w:tcPr>
            <w:tcW w:w="100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地址</w:t>
            </w:r>
          </w:p>
        </w:tc>
        <w:tc>
          <w:tcPr>
            <w:tcW w:w="6617" w:type="dxa"/>
            <w:gridSpan w:val="3"/>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719" w:type="dxa"/>
            <w:vMerge w:val="continue"/>
            <w:vAlign w:val="center"/>
          </w:tcPr>
          <w:p>
            <w:pPr>
              <w:jc w:val="center"/>
              <w:rPr>
                <w:rFonts w:ascii="仿宋_GB2312" w:hAnsi="仿宋_GB2312" w:eastAsia="仿宋_GB2312" w:cs="仿宋_GB2312"/>
                <w:sz w:val="28"/>
                <w:szCs w:val="28"/>
              </w:rPr>
            </w:pPr>
          </w:p>
        </w:tc>
        <w:tc>
          <w:tcPr>
            <w:tcW w:w="100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电话</w:t>
            </w:r>
          </w:p>
        </w:tc>
        <w:tc>
          <w:tcPr>
            <w:tcW w:w="2174" w:type="dxa"/>
            <w:tcBorders>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110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邮编</w:t>
            </w:r>
          </w:p>
        </w:tc>
        <w:tc>
          <w:tcPr>
            <w:tcW w:w="3334" w:type="dxa"/>
            <w:tcBorders>
              <w:lef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719" w:type="dxa"/>
            <w:vMerge w:val="restart"/>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监理</w:t>
            </w:r>
          </w:p>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单位</w:t>
            </w:r>
          </w:p>
        </w:tc>
        <w:tc>
          <w:tcPr>
            <w:tcW w:w="100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6617" w:type="dxa"/>
            <w:gridSpan w:val="3"/>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719" w:type="dxa"/>
            <w:vMerge w:val="continue"/>
            <w:vAlign w:val="center"/>
          </w:tcPr>
          <w:p>
            <w:pPr>
              <w:jc w:val="center"/>
              <w:rPr>
                <w:rFonts w:ascii="仿宋_GB2312" w:hAnsi="仿宋_GB2312" w:eastAsia="仿宋_GB2312" w:cs="仿宋_GB2312"/>
                <w:sz w:val="28"/>
                <w:szCs w:val="28"/>
              </w:rPr>
            </w:pPr>
          </w:p>
        </w:tc>
        <w:tc>
          <w:tcPr>
            <w:tcW w:w="100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地址</w:t>
            </w:r>
          </w:p>
        </w:tc>
        <w:tc>
          <w:tcPr>
            <w:tcW w:w="6617" w:type="dxa"/>
            <w:gridSpan w:val="3"/>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719" w:type="dxa"/>
            <w:vMerge w:val="continue"/>
            <w:vAlign w:val="center"/>
          </w:tcPr>
          <w:p>
            <w:pPr>
              <w:jc w:val="center"/>
              <w:rPr>
                <w:rFonts w:ascii="仿宋_GB2312" w:hAnsi="仿宋_GB2312" w:eastAsia="仿宋_GB2312" w:cs="仿宋_GB2312"/>
                <w:sz w:val="28"/>
                <w:szCs w:val="28"/>
              </w:rPr>
            </w:pPr>
          </w:p>
        </w:tc>
        <w:tc>
          <w:tcPr>
            <w:tcW w:w="1000" w:type="dxa"/>
            <w:tcBorders>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电话</w:t>
            </w:r>
          </w:p>
        </w:tc>
        <w:tc>
          <w:tcPr>
            <w:tcW w:w="2174" w:type="dxa"/>
            <w:tcBorders>
              <w:top w:val="nil"/>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110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邮编</w:t>
            </w:r>
          </w:p>
        </w:tc>
        <w:tc>
          <w:tcPr>
            <w:tcW w:w="3334" w:type="dxa"/>
            <w:tcBorders>
              <w:lef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5" w:hRule="atLeast"/>
        </w:trPr>
        <w:tc>
          <w:tcPr>
            <w:tcW w:w="17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住宅部位</w:t>
            </w:r>
          </w:p>
        </w:tc>
        <w:tc>
          <w:tcPr>
            <w:tcW w:w="7617" w:type="dxa"/>
            <w:gridSpan w:val="4"/>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使用说明和注意事项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1" w:hRule="atLeast"/>
        </w:trPr>
        <w:tc>
          <w:tcPr>
            <w:tcW w:w="17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结构、装修和装饰</w:t>
            </w:r>
          </w:p>
        </w:tc>
        <w:tc>
          <w:tcPr>
            <w:tcW w:w="7617" w:type="dxa"/>
            <w:gridSpan w:val="4"/>
            <w:vAlign w:val="center"/>
          </w:tcPr>
          <w:p>
            <w:pPr>
              <w:jc w:val="center"/>
              <w:rPr>
                <w:rFonts w:ascii="仿宋_GB2312" w:hAnsi="仿宋_GB2312" w:eastAsia="仿宋_GB2312" w:cs="仿宋_GB2312"/>
                <w:sz w:val="28"/>
                <w:szCs w:val="28"/>
              </w:rPr>
            </w:pPr>
          </w:p>
        </w:tc>
      </w:tr>
    </w:tbl>
    <w:p>
      <w:pPr>
        <w:jc w:val="center"/>
        <w:rPr>
          <w:rFonts w:ascii="仿宋_GB2312" w:hAnsi="仿宋_GB2312" w:eastAsia="仿宋_GB2312" w:cs="仿宋_GB2312"/>
          <w:sz w:val="28"/>
          <w:szCs w:val="28"/>
        </w:rPr>
      </w:pPr>
    </w:p>
    <w:tbl>
      <w:tblPr>
        <w:tblStyle w:val="7"/>
        <w:tblW w:w="933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9"/>
        <w:gridCol w:w="7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17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住宅部位</w:t>
            </w:r>
          </w:p>
        </w:tc>
        <w:tc>
          <w:tcPr>
            <w:tcW w:w="7617"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使用说明和注意事项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trPr>
        <w:tc>
          <w:tcPr>
            <w:tcW w:w="17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上水、 下水</w:t>
            </w:r>
          </w:p>
        </w:tc>
        <w:tc>
          <w:tcPr>
            <w:tcW w:w="7617" w:type="dxa"/>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6" w:hRule="atLeast"/>
        </w:trPr>
        <w:tc>
          <w:tcPr>
            <w:tcW w:w="17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供电设施、配电负荷</w:t>
            </w:r>
          </w:p>
        </w:tc>
        <w:tc>
          <w:tcPr>
            <w:tcW w:w="7617" w:type="dxa"/>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7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燃 气</w:t>
            </w:r>
          </w:p>
        </w:tc>
        <w:tc>
          <w:tcPr>
            <w:tcW w:w="7617" w:type="dxa"/>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trPr>
        <w:tc>
          <w:tcPr>
            <w:tcW w:w="17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热 力</w:t>
            </w:r>
          </w:p>
        </w:tc>
        <w:tc>
          <w:tcPr>
            <w:tcW w:w="7617" w:type="dxa"/>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17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通 讯</w:t>
            </w:r>
          </w:p>
        </w:tc>
        <w:tc>
          <w:tcPr>
            <w:tcW w:w="7617" w:type="dxa"/>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消防</w:t>
            </w:r>
          </w:p>
        </w:tc>
        <w:tc>
          <w:tcPr>
            <w:tcW w:w="76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trPr>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智能家居</w:t>
            </w:r>
          </w:p>
        </w:tc>
        <w:tc>
          <w:tcPr>
            <w:tcW w:w="76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9" w:hRule="atLeast"/>
        </w:trPr>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有关设备、设施安装预留位置</w:t>
            </w:r>
          </w:p>
        </w:tc>
        <w:tc>
          <w:tcPr>
            <w:tcW w:w="76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门、门窗</w:t>
            </w:r>
          </w:p>
        </w:tc>
        <w:tc>
          <w:tcPr>
            <w:tcW w:w="76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承重墙、保温墙</w:t>
            </w:r>
          </w:p>
        </w:tc>
        <w:tc>
          <w:tcPr>
            <w:tcW w:w="76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8" w:hRule="atLeast"/>
        </w:trPr>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防水层、隔热层</w:t>
            </w:r>
          </w:p>
        </w:tc>
        <w:tc>
          <w:tcPr>
            <w:tcW w:w="76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7" w:hRule="atLeast"/>
        </w:trPr>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阳 台</w:t>
            </w:r>
          </w:p>
        </w:tc>
        <w:tc>
          <w:tcPr>
            <w:tcW w:w="76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trPr>
        <w:tc>
          <w:tcPr>
            <w:tcW w:w="17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其 他</w:t>
            </w:r>
          </w:p>
        </w:tc>
        <w:tc>
          <w:tcPr>
            <w:tcW w:w="76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8"/>
                <w:szCs w:val="28"/>
              </w:rPr>
            </w:pPr>
          </w:p>
        </w:tc>
      </w:tr>
    </w:tbl>
    <w:p>
      <w:pPr>
        <w:rPr>
          <w:rFonts w:ascii="仿宋_GB2312" w:hAnsi="仿宋_GB2312" w:eastAsia="仿宋_GB2312" w:cs="仿宋_GB2312"/>
          <w:bCs/>
          <w:sz w:val="32"/>
          <w:szCs w:val="32"/>
        </w:rPr>
      </w:pPr>
    </w:p>
    <w:sectPr>
      <w:headerReference r:id="rId3" w:type="default"/>
      <w:footerReference r:id="rId4" w:type="default"/>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35D4B8"/>
    <w:multiLevelType w:val="singleLevel"/>
    <w:tmpl w:val="5735D4B8"/>
    <w:lvl w:ilvl="0" w:tentative="0">
      <w:start w:val="1"/>
      <w:numFmt w:val="chineseCounting"/>
      <w:suff w:val="nothing"/>
      <w:lvlText w:val="%1、"/>
      <w:lvlJc w:val="left"/>
    </w:lvl>
  </w:abstractNum>
  <w:abstractNum w:abstractNumId="1">
    <w:nsid w:val="578394DC"/>
    <w:multiLevelType w:val="singleLevel"/>
    <w:tmpl w:val="578394D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CDC"/>
    <w:rsid w:val="000C54D0"/>
    <w:rsid w:val="001726C6"/>
    <w:rsid w:val="00332CDC"/>
    <w:rsid w:val="004469BE"/>
    <w:rsid w:val="004F2E5D"/>
    <w:rsid w:val="005502F4"/>
    <w:rsid w:val="005A1C11"/>
    <w:rsid w:val="00735846"/>
    <w:rsid w:val="009B2B87"/>
    <w:rsid w:val="00D10647"/>
    <w:rsid w:val="00E040D7"/>
    <w:rsid w:val="00F775E5"/>
    <w:rsid w:val="0C6F6CCB"/>
    <w:rsid w:val="191B485B"/>
    <w:rsid w:val="1B1161D9"/>
    <w:rsid w:val="2A2C5B2E"/>
    <w:rsid w:val="2A9A3B1C"/>
    <w:rsid w:val="40924BDC"/>
    <w:rsid w:val="48410F78"/>
    <w:rsid w:val="4FF144B2"/>
    <w:rsid w:val="53A92C43"/>
    <w:rsid w:val="544622EF"/>
    <w:rsid w:val="58352CD2"/>
    <w:rsid w:val="63CF1957"/>
    <w:rsid w:val="650C5820"/>
    <w:rsid w:val="71B60C82"/>
    <w:rsid w:val="782D35DB"/>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spacing w:beforeAutospacing="1" w:afterAutospacing="1"/>
      <w:jc w:val="left"/>
    </w:pPr>
    <w:rPr>
      <w:kern w:val="0"/>
      <w:sz w:val="24"/>
    </w:rPr>
  </w:style>
  <w:style w:type="character" w:customStyle="1" w:styleId="8">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Pages>
  <Words>301</Words>
  <Characters>1716</Characters>
  <Lines>14</Lines>
  <Paragraphs>4</Paragraphs>
  <ScaleCrop>false</ScaleCrop>
  <LinksUpToDate>false</LinksUpToDate>
  <CharactersWithSpaces>2013</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2016-05-30T03:32:00Z</dcterms:created>
  <dc:creator>Administrator</dc:creator>
  <cp:lastModifiedBy>陈才丰</cp:lastModifiedBy>
  <cp:lastPrinted>2016-07-15T01:27:00Z</cp:lastPrinted>
  <dcterms:modified xsi:type="dcterms:W3CDTF">2016-07-15T02:53:47Z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